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МІНІСТЕРСТВО ОСВІТИ І НАУКИ  УКРАЇНИ</w:t>
      </w: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НАЦІОНАЛЬНИЙ ТЕХНІЧНИЙ УНІВЕРСИТЕТ УКРАЇНИ «КИЇВСЬКИЙ ПОЛІТЕХНІЧНИЙ ІНСТИТУТ»</w:t>
      </w:r>
    </w:p>
    <w:p w:rsidR="0024307B" w:rsidRPr="0005045C" w:rsidRDefault="0024307B" w:rsidP="00F22F49">
      <w:pPr>
        <w:spacing w:before="120" w:after="120"/>
        <w:ind w:firstLine="567"/>
        <w:jc w:val="both"/>
        <w:rPr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40"/>
          <w:szCs w:val="32"/>
          <w:lang w:val="uk-UA"/>
        </w:rPr>
      </w:pPr>
    </w:p>
    <w:p w:rsidR="0024307B" w:rsidRPr="0005045C" w:rsidRDefault="0035782E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40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Кодекс честі</w:t>
      </w:r>
      <w:r>
        <w:rPr>
          <w:rFonts w:ascii="Times New Roman" w:hAnsi="Times New Roman"/>
          <w:b/>
          <w:color w:val="000000"/>
          <w:sz w:val="40"/>
          <w:szCs w:val="32"/>
          <w:lang w:val="en-US"/>
        </w:rPr>
        <w:t xml:space="preserve"> </w:t>
      </w:r>
      <w:r w:rsidR="0024307B"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Національного технічного уніве</w:t>
      </w:r>
      <w:r w:rsidR="0024307B"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р</w:t>
      </w:r>
      <w:r w:rsidR="0024307B"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ситету України «Київський політехнічний інст</w:t>
      </w:r>
      <w:r w:rsidR="0024307B"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и</w:t>
      </w:r>
      <w:r w:rsidR="0024307B" w:rsidRPr="0005045C">
        <w:rPr>
          <w:rFonts w:ascii="Times New Roman" w:hAnsi="Times New Roman"/>
          <w:b/>
          <w:color w:val="000000"/>
          <w:sz w:val="40"/>
          <w:szCs w:val="32"/>
          <w:lang w:val="uk-UA"/>
        </w:rPr>
        <w:t>тут»</w:t>
      </w: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t>Київ – 2015</w:t>
      </w:r>
    </w:p>
    <w:p w:rsidR="0024307B" w:rsidRPr="0005045C" w:rsidRDefault="0024307B" w:rsidP="00F22F49">
      <w:pPr>
        <w:spacing w:before="120" w:after="12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br w:type="page"/>
      </w: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</w:p>
    <w:p w:rsidR="0024307B" w:rsidRPr="0005045C" w:rsidRDefault="0024307B" w:rsidP="00261679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Кодекс честі Національного технічного університету України «Київський політехнічний інститут» розроблений з урахуванням досвіду і зразків кращих університетів світу. Текст Кодексу фо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р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мувався на основі пропозицій громади університету, органів студ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е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нтського самоврядування та профспілкових організацій і був ухв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лений Конференцією трудового колективу НТУУ «КПІ» 09 квітня 2015 року</w:t>
      </w:r>
    </w:p>
    <w:p w:rsidR="0024307B" w:rsidRPr="0005045C" w:rsidRDefault="0024307B" w:rsidP="00EA1E57">
      <w:pPr>
        <w:spacing w:before="120" w:after="120"/>
        <w:ind w:left="567"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after="0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after="0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after="0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F22F49">
      <w:pPr>
        <w:spacing w:after="0"/>
        <w:ind w:firstLine="567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Відповідальний за випуск: к.філос.н, доц. Мельниченко А. А.</w:t>
      </w:r>
    </w:p>
    <w:p w:rsidR="0024307B" w:rsidRPr="0005045C" w:rsidRDefault="0024307B" w:rsidP="004E441A">
      <w:pPr>
        <w:widowControl w:val="0"/>
        <w:spacing w:before="240" w:after="120" w:line="312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br w:type="page"/>
      </w:r>
      <w:r w:rsidRPr="000504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lastRenderedPageBreak/>
        <w:t>1. ЗАГАЛЬНІ ПОЛОЖЕННЯ</w:t>
      </w:r>
    </w:p>
    <w:p w:rsidR="0024307B" w:rsidRPr="0005045C" w:rsidRDefault="0024307B" w:rsidP="004E441A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1.1. Кодекс честі Національного технічного університету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України «Київський політехнічний інститут» (далі – Кодекс) вст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новлює загальні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моральні 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принципи та правила етичної поведінки осіб, що працюють і навчаються в університеті, якими вони мають керуватись у своїй діяльності.</w:t>
      </w:r>
    </w:p>
    <w:p w:rsidR="0024307B" w:rsidRPr="006F07BC" w:rsidRDefault="0024307B" w:rsidP="004E441A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 xml:space="preserve">1.2. Університет прагне створити середовище, яке сприяє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навчанню і роботі, прагненню до істини, обміну знаннями, впров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дженню інновацій, інтелектуальному розвитку студентів і праці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в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ників, підтриманню особливої університетської культури взаєм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 w:rsidRPr="006F07BC">
        <w:rPr>
          <w:rFonts w:ascii="Times New Roman" w:hAnsi="Times New Roman"/>
          <w:color w:val="000000"/>
          <w:sz w:val="32"/>
          <w:szCs w:val="32"/>
          <w:lang w:val="uk-UA"/>
        </w:rPr>
        <w:t>відносин. Кожен член університетської спільноти, дотримуючись норм цього Кодексу, робить неоціненний внесок у розвиток всього університету, зміцнення його іміджу і ділової репутації.</w:t>
      </w:r>
    </w:p>
    <w:p w:rsidR="0024307B" w:rsidRPr="0005045C" w:rsidRDefault="0024307B" w:rsidP="004E441A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1.3. Кодекс є переліком настанов та цінностей, дотримання яких представниками спільноти НТУУ «КПІ» є необхідним як на території університетського кампусу, так і поза ним. </w:t>
      </w:r>
    </w:p>
    <w:p w:rsidR="0024307B" w:rsidRPr="0005045C" w:rsidRDefault="0024307B" w:rsidP="004E441A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1.4. Загальними моральними принципами, якими мають кер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у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ватися члени університетської громади, є: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7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pacing w:val="-7"/>
          <w:sz w:val="32"/>
          <w:szCs w:val="32"/>
          <w:lang w:val="uk-UA"/>
        </w:rPr>
        <w:t>Принцип з</w:t>
      </w:r>
      <w:r w:rsidRPr="0005045C">
        <w:rPr>
          <w:rFonts w:ascii="Times New Roman" w:hAnsi="Times New Roman"/>
          <w:i/>
          <w:color w:val="000000"/>
          <w:spacing w:val="-7"/>
          <w:sz w:val="32"/>
          <w:szCs w:val="32"/>
          <w:shd w:val="clear" w:color="auto" w:fill="FFFFFF"/>
          <w:lang w:val="uk-UA"/>
        </w:rPr>
        <w:t>аконності.</w:t>
      </w:r>
      <w:r w:rsidRPr="0005045C">
        <w:rPr>
          <w:rFonts w:ascii="Times New Roman" w:hAnsi="Times New Roman"/>
          <w:color w:val="000000"/>
          <w:spacing w:val="-7"/>
          <w:sz w:val="32"/>
          <w:szCs w:val="32"/>
          <w:shd w:val="clear" w:color="auto" w:fill="FFFFFF"/>
          <w:lang w:val="uk-UA"/>
        </w:rPr>
        <w:t xml:space="preserve"> У</w:t>
      </w:r>
      <w:r w:rsidRPr="0005045C"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 xml:space="preserve"> свої</w:t>
      </w:r>
      <w:r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>й діяльності члени університет</w:t>
      </w:r>
      <w:r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softHyphen/>
      </w:r>
      <w:r w:rsidRPr="0005045C"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 xml:space="preserve">ської громади суворо дотримуються приписів законів, а також </w:t>
      </w:r>
      <w:r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br/>
        <w:t>сти</w:t>
      </w:r>
      <w:r w:rsidRPr="0005045C"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>мулюють до цього інших.</w:t>
      </w:r>
    </w:p>
    <w:p w:rsidR="0024307B" w:rsidRPr="005D1ECF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pacing w:val="-4"/>
          <w:sz w:val="32"/>
          <w:szCs w:val="32"/>
          <w:shd w:val="clear" w:color="auto" w:fill="FFFFFF"/>
          <w:lang w:val="uk-UA"/>
        </w:rPr>
      </w:pPr>
      <w:r w:rsidRPr="005D1ECF">
        <w:rPr>
          <w:rFonts w:ascii="Times New Roman" w:hAnsi="Times New Roman"/>
          <w:i/>
          <w:color w:val="000000"/>
          <w:spacing w:val="-4"/>
          <w:sz w:val="32"/>
          <w:szCs w:val="32"/>
          <w:shd w:val="clear" w:color="auto" w:fill="FFFFFF"/>
          <w:lang w:val="uk-UA"/>
        </w:rPr>
        <w:t>Принцип взаємної довіри</w:t>
      </w:r>
      <w:r w:rsidRPr="005D1ECF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. </w:t>
      </w:r>
      <w:r w:rsidRPr="005D1ECF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Атмосфера довіри заохочує віль</w:t>
      </w:r>
      <w:r w:rsidRPr="005D1ECF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softHyphen/>
        <w:t>ний обмін ідеями та інформацією в університетському середовищі, сприяє співпраці та  вільному продукуванню нових ідей, позбавляє остраху, що результат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и діяльності може бути вкрадено</w:t>
      </w:r>
      <w:r w:rsidRPr="005D1ECF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, кар’єру 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br/>
      </w:r>
      <w:r w:rsidRPr="005D1ECF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спаплюжено, а репутацію підірвано. 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>Принцип чесності та порядності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. У навчальній та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  <w:t xml:space="preserve">викладацькій діяльності, у наукових дослідженнях, у практичній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>роботі тощо представники університетської громади зобов’язані діяти чесно, бути відвертими й у жодному разі свідомо не висувати неправдивих тверджень.</w:t>
      </w:r>
    </w:p>
    <w:p w:rsidR="0024307B" w:rsidRPr="00D00CA7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6"/>
          <w:sz w:val="32"/>
          <w:szCs w:val="32"/>
          <w:shd w:val="clear" w:color="auto" w:fill="FFFFFF"/>
          <w:lang w:val="uk-UA"/>
        </w:rPr>
      </w:pPr>
      <w:r w:rsidRPr="00D00CA7">
        <w:rPr>
          <w:rFonts w:ascii="Times New Roman" w:hAnsi="Times New Roman"/>
          <w:i/>
          <w:color w:val="000000"/>
          <w:spacing w:val="-6"/>
          <w:sz w:val="32"/>
          <w:szCs w:val="32"/>
          <w:shd w:val="clear" w:color="auto" w:fill="FFFFFF"/>
          <w:lang w:val="uk-UA"/>
        </w:rPr>
        <w:t>Принцип справедливості.</w:t>
      </w:r>
      <w:r w:rsidRPr="00D00CA7">
        <w:rPr>
          <w:rFonts w:ascii="Times New Roman" w:hAnsi="Times New Roman"/>
          <w:color w:val="000000"/>
          <w:spacing w:val="-6"/>
          <w:sz w:val="32"/>
          <w:szCs w:val="32"/>
          <w:shd w:val="clear" w:color="auto" w:fill="FFFFFF"/>
          <w:lang w:val="uk-UA"/>
        </w:rPr>
        <w:t xml:space="preserve"> У взаємовідносинах між членами університетської громади важливим є неупереджене ставлення одне до одного, правильне й об’єктивне оцінювання результатів навчал</w:t>
      </w:r>
      <w:r w:rsidRPr="00D00CA7">
        <w:rPr>
          <w:rFonts w:ascii="Times New Roman" w:hAnsi="Times New Roman"/>
          <w:color w:val="000000"/>
          <w:spacing w:val="-6"/>
          <w:sz w:val="32"/>
          <w:szCs w:val="32"/>
          <w:shd w:val="clear" w:color="auto" w:fill="FFFFFF"/>
          <w:lang w:val="uk-UA"/>
        </w:rPr>
        <w:t>ь</w:t>
      </w:r>
      <w:r w:rsidRPr="00D00CA7">
        <w:rPr>
          <w:rFonts w:ascii="Times New Roman" w:hAnsi="Times New Roman"/>
          <w:color w:val="000000"/>
          <w:spacing w:val="-6"/>
          <w:sz w:val="32"/>
          <w:szCs w:val="32"/>
          <w:shd w:val="clear" w:color="auto" w:fill="FFFFFF"/>
          <w:lang w:val="uk-UA"/>
        </w:rPr>
        <w:t>ної, дослідницької та трудової діяльності.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>Принцип компетентності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>й професіоналізму.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Студенти та працівники НТУУ «КПІ» зобов’язані підтримувати найвищий рівень компетентності у роботі та навчанні. Імперативом є постійне підвищення ними свого освітнього і наукового рівня як форми здійснення принципу «від освіти на все життя – до освіти протягом усього життя». </w:t>
      </w:r>
    </w:p>
    <w:p w:rsidR="0024307B" w:rsidRPr="005D1ECF" w:rsidRDefault="0024307B" w:rsidP="004E441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</w:pPr>
      <w:r w:rsidRPr="005D1ECF">
        <w:rPr>
          <w:rFonts w:ascii="Times New Roman" w:hAnsi="Times New Roman"/>
          <w:i/>
          <w:color w:val="000000"/>
          <w:spacing w:val="-2"/>
          <w:sz w:val="32"/>
          <w:szCs w:val="32"/>
          <w:shd w:val="clear" w:color="auto" w:fill="FFFFFF"/>
          <w:lang w:val="uk-UA"/>
        </w:rPr>
        <w:t>Принцип відповідальності</w:t>
      </w:r>
      <w:r w:rsidRPr="005D1ECF"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  <w:t>. Студенти та працівники ун</w:t>
      </w:r>
      <w:r w:rsidRPr="005D1ECF"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  <w:t>і</w:t>
      </w:r>
      <w:r w:rsidRPr="005D1ECF"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  <w:t>вер</w:t>
      </w:r>
      <w:r w:rsidRPr="005D1ECF"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  <w:softHyphen/>
        <w:t>ситету мають брати на себе відповідальність за результати своєї діяльності, виконувати взяті на себе зобов’язання. Бути відповідаль</w:t>
      </w:r>
      <w:r w:rsidRPr="005D1ECF">
        <w:rPr>
          <w:rFonts w:ascii="Times New Roman" w:hAnsi="Times New Roman"/>
          <w:color w:val="000000"/>
          <w:spacing w:val="-2"/>
          <w:sz w:val="32"/>
          <w:szCs w:val="32"/>
          <w:shd w:val="clear" w:color="auto" w:fill="FFFFFF"/>
          <w:lang w:val="uk-UA"/>
        </w:rPr>
        <w:softHyphen/>
        <w:t>ним – означає протистояти ганебним вчинкам, негативному впливу інших осіб і бути прикладом для інших.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 xml:space="preserve">Принцип партнерства і взаємодопомоги.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З метою пі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д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вищення якості навчальних та дослідницьких результатів представ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  <w:t xml:space="preserve">ники університетської громади орієнтуються на суб’єкт-суб’єктну або партнерську взаємодію. 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2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 xml:space="preserve">Принцип взаємоповаги.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Повага в університетському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  <w:t>середовищі має бути взаємною, виявлятися як до інших, так і до себе. Варто поважати й цінувати різноманітні, а іноді й протилежні думки та ідеї.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2"/>
        </w:numPr>
        <w:spacing w:after="0" w:line="307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  <w:t>Принцип прозорості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 Щоб уникнути зловживань посадо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  <w:t>вим стано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вищем виборними чи призначеними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представниками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lastRenderedPageBreak/>
        <w:t>уні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вер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ситетської громади, необхідно, щоб усі процедури, які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стосуються освітньої, науково-дослідницької, господарської та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фінансової діяль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  <w:t>ності, були прозорими і нескладними.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2"/>
        </w:numPr>
        <w:tabs>
          <w:tab w:val="left" w:pos="1582"/>
        </w:tabs>
        <w:spacing w:after="0" w:line="307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i/>
          <w:color w:val="000000"/>
          <w:spacing w:val="-4"/>
          <w:sz w:val="32"/>
          <w:szCs w:val="32"/>
          <w:shd w:val="clear" w:color="auto" w:fill="FFFFFF"/>
          <w:lang w:val="uk-UA"/>
        </w:rPr>
        <w:t>Принцип безпеки та добробуту громади НТУУ «КПІ».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Студенти і працівники університету повинні піклуватися про безпеку та добробут членів громади. Будь-яка діяльність студентів і праці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в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ників університету не повинна створювати загрози життю, завдавати шкоди здоров’ю та майну будь-кого загалом та членів університет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-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сь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кої грома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ди зокрема. </w:t>
      </w:r>
    </w:p>
    <w:p w:rsidR="0024307B" w:rsidRPr="00D00CA7" w:rsidRDefault="0024307B" w:rsidP="00B32B89">
      <w:pPr>
        <w:pStyle w:val="tekstAkademia"/>
        <w:widowControl w:val="0"/>
        <w:spacing w:line="307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D00CA7">
        <w:rPr>
          <w:rFonts w:ascii="Times New Roman" w:hAnsi="Times New Roman" w:cs="Times New Roman"/>
          <w:sz w:val="32"/>
          <w:szCs w:val="32"/>
          <w:lang w:val="uk-UA"/>
        </w:rPr>
        <w:t xml:space="preserve">Дотримання зазначених вище принципів має бути справою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D00CA7">
        <w:rPr>
          <w:rFonts w:ascii="Times New Roman" w:hAnsi="Times New Roman" w:cs="Times New Roman"/>
          <w:sz w:val="32"/>
          <w:szCs w:val="32"/>
          <w:lang w:val="uk-UA"/>
        </w:rPr>
        <w:t>честі всіх без винятку членів університетського співтовариства.</w:t>
      </w:r>
    </w:p>
    <w:p w:rsidR="0024307B" w:rsidRPr="0005045C" w:rsidRDefault="0024307B" w:rsidP="0035782E">
      <w:pPr>
        <w:widowControl w:val="0"/>
        <w:spacing w:beforeLines="240" w:afterLines="120" w:line="312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2. НОРМИ ЕТИЧНОЇ ПОВЕДІНКИ СТУДЕНТІВ </w:t>
      </w: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br/>
        <w:t>І ПРАЦІВНИКІВ НТУУ «КПІ»</w:t>
      </w:r>
    </w:p>
    <w:p w:rsidR="0024307B" w:rsidRPr="0005045C" w:rsidRDefault="0024307B" w:rsidP="004E441A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t>2.1. Гідним для студентів і працівників НТУУ «КПІ» є: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2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Дотримуватися вимог законодавства України та внутріш</w:t>
      </w:r>
      <w:r w:rsidRPr="0005045C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softHyphen/>
        <w:t>ніх нормативних документів університету, не чинити правопо</w:t>
      </w:r>
      <w:r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softHyphen/>
      </w:r>
      <w:r w:rsidRPr="0005045C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рушень і не сприяти їхньому скоєнню іншими особами.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Дотримуватися моральних норм та правил етичної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  <w:t>по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ведінки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Дотримуватися принципів та правил академічної чесності.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Відповідально ставитися до своїх обов’язків, вчасно та 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сумлінно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 виконувати необхідні навчальні, дослідницькі та робочі 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завдан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ня.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Своєю діяльністю сприяти збереженню та примноженню славних тради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цій університету.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Вшановувати та вивчати минуле університету, творчі здобутки його визначних вчених, педагогів, випускників, які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>вписали яскраві сторінки у літопис вітчизняної та світової освіти, нау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ки і техніки.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Сприяти розвитку позитивної репутації унів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ерситету.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Сприяти попередженню й викоріненню різних видів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порушень під час навчально-виховної, науково-інноваційної та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інших видів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діяльності.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Поважати честь, гідність та особисту недоторкан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ість особи, незважаючи на її стать, вік, матеріальний стан, соціальне становище, расову приналежність, релігійні та політичні перек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нання.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Сприяти становленню та розвитку партнерських відн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син між виклад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ачами і студентами університету.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Вести здоровий та активний спосіб життя, дотримув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тись правил особистої гі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гієни, бути охайним і акуратним.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Підтримувати атмосферу довіри, відповідальності та взаємодопомоги в у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ніверситетському співтоваристві.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Допомагати студентам та співробітникам університету, що опинилися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у складних життєвих обставинах.</w:t>
      </w:r>
    </w:p>
    <w:p w:rsidR="0024307B" w:rsidRPr="006B0917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2"/>
          <w:sz w:val="32"/>
          <w:szCs w:val="32"/>
          <w:lang w:val="uk-UA"/>
        </w:rPr>
      </w:pPr>
      <w:r w:rsidRPr="006B0917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Підтримувати чистоту і порядок на території універс</w:t>
      </w:r>
      <w:r w:rsidRPr="006B0917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и</w:t>
      </w:r>
      <w:r w:rsidRPr="006B0917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тету, дбайливо ставитися до майна та ресурсів університету, зокр</w:t>
      </w:r>
      <w:r w:rsidRPr="006B0917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е</w:t>
      </w:r>
      <w:r w:rsidRPr="006B0917">
        <w:rPr>
          <w:rFonts w:ascii="Times New Roman" w:hAnsi="Times New Roman"/>
          <w:color w:val="000000"/>
          <w:spacing w:val="-2"/>
          <w:sz w:val="32"/>
          <w:szCs w:val="32"/>
          <w:lang w:val="uk-UA"/>
        </w:rPr>
        <w:t>ма і в гуртожитках.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Підвищувати престиж університету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власними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досяг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нен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  <w:t>нями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у навчанні, науці, спорт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і, художній самодіяльності тощо.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Запобігати виникненню у своїй діяльності конфлікту інтересів, під яким слід розуміти суперечність між особистими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інтересами члена університетської спільноти та його службовими або навчальними обов’яз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softHyphen/>
        <w:t>ками, наявність якої може вплинути на об’єктивність або неупередженіс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ть прийняття рішень.</w:t>
      </w:r>
    </w:p>
    <w:p w:rsidR="0024307B" w:rsidRPr="006B0917" w:rsidRDefault="0024307B" w:rsidP="004E441A">
      <w:pPr>
        <w:pStyle w:val="a4"/>
        <w:widowControl w:val="0"/>
        <w:numPr>
          <w:ilvl w:val="0"/>
          <w:numId w:val="4"/>
        </w:numPr>
        <w:tabs>
          <w:tab w:val="left" w:pos="158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7"/>
          <w:sz w:val="32"/>
          <w:szCs w:val="32"/>
          <w:lang w:val="uk-UA"/>
        </w:rPr>
      </w:pPr>
      <w:r w:rsidRPr="006B0917"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lastRenderedPageBreak/>
        <w:t>Піклуватися про чи</w:t>
      </w:r>
      <w:r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>стоту власної мови та мови</w:t>
      </w:r>
      <w:r w:rsidRPr="006B0917"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 xml:space="preserve"> колег.</w:t>
      </w:r>
    </w:p>
    <w:p w:rsidR="0024307B" w:rsidRPr="0005045C" w:rsidRDefault="0024307B" w:rsidP="004E441A">
      <w:pPr>
        <w:widowControl w:val="0"/>
        <w:tabs>
          <w:tab w:val="left" w:pos="1582"/>
        </w:tabs>
        <w:spacing w:before="80" w:after="40" w:line="312" w:lineRule="auto"/>
        <w:ind w:firstLine="567"/>
        <w:jc w:val="both"/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pacing w:val="-8"/>
          <w:sz w:val="32"/>
          <w:szCs w:val="32"/>
          <w:lang w:val="uk-UA"/>
        </w:rPr>
        <w:t>2.2. Неприйнятним для студентів і працівників Університету є: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Вживання, виготовлення й поширення наркотичних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речовин, розпивання алкогольних напоїв та куріння в громадських місцях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Порушення норм мора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лі, зокрема негідне поводження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  <w:t>у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громадських місцях та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вживання ненормативної лексики.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Поширення неправдивої та компрометуючої інформації про інших студент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ів, викладачів і співробітників.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Отримання або пропонування винагород за несправе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д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ливе отримання будь-яких переваг у навчальній, дослідницькій чи тр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удовій діяльності (хабарництво).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Навмисне нанесення шкоди роботі інших студентів,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клада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чів або співробітників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Агресія проти інших, сексу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альні домагання.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Участь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в азартних іграх.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Участь у будь-якій діяльності, що пов’язана з обманом, нечес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softHyphen/>
        <w:t>ністю; підробка та використання підроблених документів, що мають відношення до навчання чи посадового становища в уніве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р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ситеті.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Видавання результатів чужої праці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за свої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під час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здій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снен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ня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навчальної, н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аукової та трудової діяльності.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Використання службових і родинних зв’язків з мет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ою отримання нечесної переваги у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навчальній, н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ауковій та трудовій діяльності.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Завдавання шкоди матеріальним цінностям, а також матеріаль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но-технічній базі університету.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Використання без дозволу ректорату (деканату)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 xml:space="preserve">символіки університету, факультету у різноманітних заходах,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не пов’яз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аних з діяльністю університету.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Недотримання правил співжиття на території кампусу університету, щ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 заважає іншим особам.</w:t>
      </w:r>
    </w:p>
    <w:p w:rsidR="0024307B" w:rsidRPr="00CF444B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lang w:val="uk-UA"/>
        </w:rPr>
      </w:pPr>
      <w:r w:rsidRPr="00CF444B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Здійснення або заохочення будь-яких спроб, спрямованих на те, щоб за допомогою нечесних і негідних методів отримати певну перевагу, вплинути на зміну отриманої академічної оцінки тощо.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Перевищення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повноважень під час навчальної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, труд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вої дія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льності або проведення наукових досліджень.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5"/>
        </w:numPr>
        <w:tabs>
          <w:tab w:val="left" w:pos="1554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Вчинення дій, що перешкоджають здійсненню навчал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ь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ного чи науково-дослідницького процесу.</w:t>
      </w:r>
    </w:p>
    <w:p w:rsidR="0024307B" w:rsidRPr="0005045C" w:rsidRDefault="0024307B" w:rsidP="004E441A">
      <w:pPr>
        <w:widowControl w:val="0"/>
        <w:spacing w:before="240" w:after="120" w:line="312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t>3. ПОЛІТИКА АКАДЕМІЧНОЇ ЧЕСНОСТІ НТУУ «КПІ»</w:t>
      </w:r>
    </w:p>
    <w:p w:rsidR="0024307B" w:rsidRPr="0005045C" w:rsidRDefault="0024307B" w:rsidP="004E441A">
      <w:pPr>
        <w:pStyle w:val="a4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Академічна чесність − це дотримання певних моральних та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правових норм, правил етичної поведінки в Університеті як студе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н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тами, так і працівниками при здійсненні навчальної та науково-дослідн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ицьк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ої діяльності. </w:t>
      </w:r>
    </w:p>
    <w:p w:rsidR="0024307B" w:rsidRPr="0005045C" w:rsidRDefault="0024307B" w:rsidP="004E441A">
      <w:pPr>
        <w:pStyle w:val="a4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Викладачі, дослідники і студенти, які виявляють прагнення до академічної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чесності, не лише стають зразком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для наслідування, а й підвищують стандарти освітньої та наукової діяльності в цілому.</w:t>
      </w:r>
    </w:p>
    <w:p w:rsidR="0024307B" w:rsidRPr="0005045C" w:rsidRDefault="0024307B" w:rsidP="004E441A">
      <w:pPr>
        <w:pStyle w:val="a4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Порушення правил академічної чесності не лише паплюжить репутацію університету, а й зменшує цінність освітніх та наукових ступенів, що здобуваються в університеті.</w:t>
      </w:r>
    </w:p>
    <w:p w:rsidR="0024307B" w:rsidRPr="0005045C" w:rsidRDefault="0024307B" w:rsidP="004E441A">
      <w:pPr>
        <w:pStyle w:val="a4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Відповідальність за дотримання цінностей академічної чесності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є водночас особистим обов’язком кожного та спільною справою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  <w:t>університетської громади загалом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. Кожен член університетської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академічної спільноти – студент, викладач, дослідник, керівник –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відповідальний за дотримання принципів академічної чесності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в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освітній,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викладацькій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та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науковій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 </w:t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діяльності.</w:t>
      </w:r>
    </w:p>
    <w:p w:rsidR="0024307B" w:rsidRPr="0005045C" w:rsidRDefault="0024307B" w:rsidP="00B32B89">
      <w:pPr>
        <w:pStyle w:val="a4"/>
        <w:widowControl w:val="0"/>
        <w:spacing w:before="80" w:after="40" w:line="302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lastRenderedPageBreak/>
        <w:t xml:space="preserve">3.1. Представники академічної спільноти НТУУ «КПІ» </w:t>
      </w: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br/>
        <w:t>повинні: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Вірити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у власний інтелект та здібності.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Сумлінно та самостійно (крім випадків, які санкціонов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но передбачають групову роботу) виконувати навчальні та дослі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д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ницькі завдання.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Поважати наук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ові та навчальні здобутки інших.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Посилатися на джерела, з яких береться інформація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  <w:t>не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залежно від того, в якому вигляді вона опублікована – в елек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тронному чи паперовому</w:t>
      </w:r>
      <w:r>
        <w:rPr>
          <w:rFonts w:ascii="Times New Roman" w:hAnsi="Times New Roman"/>
          <w:color w:val="000000"/>
          <w:sz w:val="32"/>
          <w:szCs w:val="32"/>
          <w:shd w:val="clear" w:color="auto" w:fill="FDFDFD"/>
          <w:lang w:val="uk-UA"/>
        </w:rPr>
        <w:t>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>У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разі виникнення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труднощів під час виконання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навчаль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них чи дослідницьких завдань звертатися за санкціонованою доп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могою до колег, ви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кладачів та наукових керівників.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Робити оригіналь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ну роботу для кожної дисципліни.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Використовувати у науковій та навчальній діяльності тільки надійні та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достовірні джерела інформації.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5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Нагадувати колегам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про неприпустимість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порушення академічної чесності.</w:t>
      </w:r>
    </w:p>
    <w:p w:rsidR="0024307B" w:rsidRPr="00B17209" w:rsidRDefault="0024307B" w:rsidP="00B32B89">
      <w:pPr>
        <w:pStyle w:val="a4"/>
        <w:widowControl w:val="0"/>
        <w:spacing w:before="80" w:after="40" w:line="302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</w:pPr>
      <w:r w:rsidRPr="00B17209"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3.2. Неприйнятними у н</w:t>
      </w:r>
      <w:r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>авчальній та науково-дослідниць</w:t>
      </w:r>
      <w:r w:rsidRPr="00B17209">
        <w:rPr>
          <w:rFonts w:ascii="Times New Roman" w:hAnsi="Times New Roman"/>
          <w:b/>
          <w:color w:val="000000"/>
          <w:spacing w:val="-6"/>
          <w:sz w:val="32"/>
          <w:szCs w:val="32"/>
          <w:lang w:val="uk-UA"/>
        </w:rPr>
        <w:t xml:space="preserve">кій діяльності для студентів та працівників НТУУ «КПІ» є: 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6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lang w:val="uk-UA"/>
        </w:rPr>
        <w:t>Плагіат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– навмисне чи усвідомлене оприлюднення (опублікування), повністю або частково, чужого твору (тексту або ідей) під іменем особи, яка не є автором цього твору, бе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з належ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softHyphen/>
        <w:t>ного оформлення посилань.</w:t>
      </w:r>
    </w:p>
    <w:p w:rsidR="0024307B" w:rsidRPr="0005045C" w:rsidRDefault="0024307B" w:rsidP="00B32B89">
      <w:pPr>
        <w:pStyle w:val="a4"/>
        <w:widowControl w:val="0"/>
        <w:numPr>
          <w:ilvl w:val="0"/>
          <w:numId w:val="16"/>
        </w:numPr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i/>
          <w:color w:val="000000"/>
          <w:sz w:val="32"/>
          <w:szCs w:val="32"/>
          <w:lang w:val="uk-UA"/>
        </w:rPr>
        <w:t>Шахрайство, а саме</w:t>
      </w:r>
      <w:r w:rsidRPr="00E67FEB">
        <w:rPr>
          <w:rFonts w:ascii="Times New Roman" w:hAnsi="Times New Roman"/>
          <w:color w:val="000000"/>
          <w:sz w:val="32"/>
          <w:szCs w:val="32"/>
          <w:lang w:val="uk-UA"/>
        </w:rPr>
        <w:t>:</w:t>
      </w:r>
    </w:p>
    <w:p w:rsidR="0024307B" w:rsidRPr="0005045C" w:rsidRDefault="0024307B" w:rsidP="00F226D7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26"/>
        </w:tabs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>фальсифікація або фабрикація інформації, наукових резул</w:t>
      </w: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>ь</w:t>
      </w: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татів та наступне використання їх в академічній роботі; </w:t>
      </w:r>
    </w:p>
    <w:p w:rsidR="0024307B" w:rsidRPr="00B17209" w:rsidRDefault="0024307B" w:rsidP="00F226D7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26"/>
        </w:tabs>
        <w:spacing w:after="0" w:line="30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6"/>
          <w:sz w:val="32"/>
          <w:szCs w:val="32"/>
          <w:lang w:val="uk-UA"/>
        </w:rPr>
      </w:pPr>
      <w:r w:rsidRPr="00B17209">
        <w:rPr>
          <w:rFonts w:ascii="Times New Roman" w:hAnsi="Times New Roman"/>
          <w:bCs/>
          <w:color w:val="000000"/>
          <w:spacing w:val="-6"/>
          <w:sz w:val="32"/>
          <w:szCs w:val="32"/>
          <w:lang w:val="uk-UA"/>
        </w:rPr>
        <w:t>підробка підписів в офіційних документах (залікових книжках, актах, звітах, угодах тощо);</w:t>
      </w:r>
    </w:p>
    <w:p w:rsidR="0024307B" w:rsidRPr="00A5399D" w:rsidRDefault="0024307B" w:rsidP="00A5399D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32"/>
          <w:szCs w:val="32"/>
          <w:lang w:val="uk-UA"/>
        </w:rPr>
      </w:pPr>
      <w:r w:rsidRPr="00A5399D">
        <w:rPr>
          <w:rFonts w:ascii="Times New Roman" w:hAnsi="Times New Roman"/>
          <w:bCs/>
          <w:color w:val="000000"/>
          <w:spacing w:val="-2"/>
          <w:sz w:val="32"/>
          <w:szCs w:val="32"/>
          <w:lang w:val="uk-UA"/>
        </w:rPr>
        <w:lastRenderedPageBreak/>
        <w:t>використання під час контрольних заходів заборонених доп</w:t>
      </w:r>
      <w:r w:rsidRPr="00A5399D">
        <w:rPr>
          <w:rFonts w:ascii="Times New Roman" w:hAnsi="Times New Roman"/>
          <w:bCs/>
          <w:color w:val="000000"/>
          <w:spacing w:val="-2"/>
          <w:sz w:val="32"/>
          <w:szCs w:val="32"/>
          <w:lang w:val="uk-UA"/>
        </w:rPr>
        <w:t>о</w:t>
      </w:r>
      <w:r w:rsidRPr="00A5399D">
        <w:rPr>
          <w:rFonts w:ascii="Times New Roman" w:hAnsi="Times New Roman"/>
          <w:bCs/>
          <w:color w:val="000000"/>
          <w:spacing w:val="-2"/>
          <w:sz w:val="32"/>
          <w:szCs w:val="32"/>
          <w:lang w:val="uk-UA"/>
        </w:rPr>
        <w:t>міжних матеріалів або технічних засобів (шпаргалки, мікронавуш</w:t>
      </w:r>
      <w:r w:rsidRPr="00A5399D">
        <w:rPr>
          <w:rFonts w:ascii="Times New Roman" w:hAnsi="Times New Roman"/>
          <w:bCs/>
          <w:color w:val="000000"/>
          <w:spacing w:val="-2"/>
          <w:sz w:val="32"/>
          <w:szCs w:val="32"/>
          <w:lang w:val="uk-UA"/>
        </w:rPr>
        <w:softHyphen/>
        <w:t>ники, телефони, планшети тощо);</w:t>
      </w:r>
    </w:p>
    <w:p w:rsidR="0024307B" w:rsidRPr="0005045C" w:rsidRDefault="0024307B" w:rsidP="00A5399D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>посилання на джерела, які не використовувалися в роботі;</w:t>
      </w:r>
    </w:p>
    <w:p w:rsidR="0024307B" w:rsidRPr="0005045C" w:rsidRDefault="0024307B" w:rsidP="00A5399D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списування (реплікація) при складанні будь-якого виду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підсумкового або поточного контролю;</w:t>
      </w:r>
    </w:p>
    <w:p w:rsidR="0024307B" w:rsidRPr="00A5399D" w:rsidRDefault="0024307B" w:rsidP="00A5399D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4"/>
          <w:sz w:val="32"/>
          <w:szCs w:val="32"/>
          <w:lang w:val="uk-UA"/>
        </w:rPr>
      </w:pPr>
      <w:r w:rsidRPr="00A5399D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проходження процедур контролю знань підставними особами;</w:t>
      </w:r>
    </w:p>
    <w:p w:rsidR="0024307B" w:rsidRPr="0005045C" w:rsidRDefault="0024307B" w:rsidP="00A5399D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7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pacing w:val="-7"/>
          <w:sz w:val="32"/>
          <w:szCs w:val="32"/>
          <w:lang w:val="uk-UA"/>
        </w:rPr>
        <w:t>здавання або репрезентація різними особами робіт з однаковим змістом як результату навчальної чи наукової діяльності.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6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05045C">
        <w:rPr>
          <w:rFonts w:ascii="Times New Roman" w:hAnsi="Times New Roman"/>
          <w:i/>
          <w:color w:val="000000"/>
          <w:sz w:val="32"/>
          <w:szCs w:val="32"/>
          <w:lang w:val="uk-UA"/>
        </w:rPr>
        <w:t>Несанкціонована співпраця, а саме</w:t>
      </w:r>
      <w:r w:rsidRPr="00E67FEB">
        <w:rPr>
          <w:rFonts w:ascii="Times New Roman" w:hAnsi="Times New Roman"/>
          <w:color w:val="000000"/>
          <w:sz w:val="32"/>
          <w:szCs w:val="32"/>
          <w:lang w:val="uk-UA"/>
        </w:rPr>
        <w:t>:</w:t>
      </w:r>
    </w:p>
    <w:p w:rsidR="0024307B" w:rsidRPr="00867349" w:rsidRDefault="0024307B" w:rsidP="00867349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6"/>
          <w:sz w:val="32"/>
          <w:szCs w:val="32"/>
          <w:lang w:val="uk-UA"/>
        </w:rPr>
      </w:pPr>
      <w:r w:rsidRPr="00867349">
        <w:rPr>
          <w:rFonts w:ascii="Times New Roman" w:hAnsi="Times New Roman"/>
          <w:bCs/>
          <w:color w:val="000000"/>
          <w:spacing w:val="-6"/>
          <w:sz w:val="32"/>
          <w:szCs w:val="32"/>
          <w:lang w:val="uk-UA"/>
        </w:rPr>
        <w:t xml:space="preserve">надання допомоги для здійснення акту академічної нечесності </w:t>
      </w: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 xml:space="preserve">− навмисна чи усвідомлена допомога або спроба допомоги іншому </w:t>
      </w:r>
      <w:r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br/>
      </w: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>вчинити акт академічної нечесності;</w:t>
      </w:r>
      <w:r w:rsidRPr="00867349">
        <w:rPr>
          <w:rFonts w:ascii="Times New Roman" w:hAnsi="Times New Roman"/>
          <w:bCs/>
          <w:color w:val="000000"/>
          <w:spacing w:val="-6"/>
          <w:sz w:val="32"/>
          <w:szCs w:val="32"/>
          <w:lang w:val="uk-UA"/>
        </w:rPr>
        <w:t xml:space="preserve"> </w:t>
      </w:r>
    </w:p>
    <w:p w:rsidR="0024307B" w:rsidRPr="00867349" w:rsidRDefault="0024307B" w:rsidP="00867349">
      <w:pPr>
        <w:pStyle w:val="a4"/>
        <w:widowControl w:val="0"/>
        <w:numPr>
          <w:ilvl w:val="1"/>
          <w:numId w:val="10"/>
        </w:numPr>
        <w:tabs>
          <w:tab w:val="clear" w:pos="1440"/>
          <w:tab w:val="left" w:pos="812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6"/>
          <w:sz w:val="32"/>
          <w:szCs w:val="32"/>
          <w:lang w:val="uk-UA"/>
        </w:rPr>
      </w:pP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>придбання в інших осіб чи організацій з наступним поданням як власних результатів навчальної та наукової діяльності (звітів, рефер</w:t>
      </w: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>а</w:t>
      </w: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>тів, контрольних, розрахункових, курсових, дипломних та магістер</w:t>
      </w:r>
      <w:r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softHyphen/>
      </w:r>
      <w:r w:rsidRPr="00867349">
        <w:rPr>
          <w:rFonts w:ascii="Times New Roman" w:hAnsi="Times New Roman"/>
          <w:color w:val="000000"/>
          <w:spacing w:val="-6"/>
          <w:sz w:val="32"/>
          <w:szCs w:val="32"/>
          <w:lang w:val="uk-UA"/>
        </w:rPr>
        <w:t>ських робіт, есе, статей, монографій, навчальних посібників тощо).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6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05045C">
        <w:rPr>
          <w:rFonts w:ascii="Times New Roman" w:hAnsi="Times New Roman"/>
          <w:i/>
          <w:color w:val="000000"/>
          <w:sz w:val="32"/>
          <w:szCs w:val="32"/>
          <w:lang w:val="uk-UA"/>
        </w:rPr>
        <w:t>Пропонування чи отримання неправомірної винагороди</w:t>
      </w: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при оцінюванні результатів успішності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,</w:t>
      </w: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виконання навч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альних чи дослідницьких завдань.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6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Cs/>
          <w:i/>
          <w:color w:val="000000"/>
          <w:sz w:val="32"/>
          <w:szCs w:val="32"/>
          <w:lang w:val="uk-UA"/>
        </w:rPr>
        <w:t>Використання родинних або службових зв’язків</w:t>
      </w:r>
      <w:r w:rsidRPr="0005045C"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для отримання позитивної або вищої оцінки при складанні будь-якого виду підсумковог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о контролю або переваг у роботі.</w:t>
      </w:r>
    </w:p>
    <w:p w:rsidR="0024307B" w:rsidRPr="00867349" w:rsidRDefault="0024307B" w:rsidP="004E441A">
      <w:pPr>
        <w:pStyle w:val="a4"/>
        <w:widowControl w:val="0"/>
        <w:numPr>
          <w:ilvl w:val="0"/>
          <w:numId w:val="16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lang w:val="uk-UA"/>
        </w:rPr>
      </w:pPr>
      <w:r w:rsidRPr="00867349">
        <w:rPr>
          <w:rFonts w:ascii="Times New Roman" w:hAnsi="Times New Roman"/>
          <w:bCs/>
          <w:i/>
          <w:color w:val="000000"/>
          <w:spacing w:val="-4"/>
          <w:sz w:val="32"/>
          <w:szCs w:val="32"/>
          <w:lang w:val="uk-UA"/>
        </w:rPr>
        <w:t>Внесення до списку авторів</w:t>
      </w:r>
      <w:r w:rsidRPr="00867349">
        <w:rPr>
          <w:rFonts w:ascii="Times New Roman" w:hAnsi="Times New Roman"/>
          <w:bCs/>
          <w:color w:val="000000"/>
          <w:spacing w:val="-4"/>
          <w:sz w:val="32"/>
          <w:szCs w:val="32"/>
          <w:lang w:val="uk-UA"/>
        </w:rPr>
        <w:t xml:space="preserve"> </w:t>
      </w:r>
      <w:r w:rsidRPr="00867349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статей, монографій, підручн</w:t>
      </w:r>
      <w:r w:rsidRPr="00867349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и</w:t>
      </w:r>
      <w:r w:rsidRPr="00867349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ків тощо осіб, які не брали участі в отрима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н</w:t>
      </w:r>
      <w:r w:rsidRPr="00867349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ні наукових результатів.</w:t>
      </w:r>
    </w:p>
    <w:p w:rsidR="0024307B" w:rsidRDefault="0024307B" w:rsidP="004E441A">
      <w:pPr>
        <w:pStyle w:val="a4"/>
        <w:widowControl w:val="0"/>
        <w:numPr>
          <w:ilvl w:val="0"/>
          <w:numId w:val="16"/>
        </w:numPr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Cs/>
          <w:i/>
          <w:color w:val="000000"/>
          <w:sz w:val="32"/>
          <w:szCs w:val="32"/>
          <w:lang w:val="uk-UA"/>
        </w:rPr>
        <w:t>Інші види академічної нечесності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24307B" w:rsidRDefault="0024307B" w:rsidP="00867349">
      <w:pPr>
        <w:pStyle w:val="a4"/>
        <w:widowControl w:val="0"/>
        <w:spacing w:after="0" w:line="312" w:lineRule="auto"/>
        <w:ind w:left="0"/>
        <w:contextualSpacing w:val="0"/>
        <w:jc w:val="both"/>
        <w:rPr>
          <w:rFonts w:ascii="Times New Roman" w:hAnsi="Times New Roman"/>
          <w:bCs/>
          <w:i/>
          <w:color w:val="000000"/>
          <w:sz w:val="32"/>
          <w:szCs w:val="32"/>
          <w:lang w:val="uk-UA"/>
        </w:rPr>
      </w:pPr>
    </w:p>
    <w:p w:rsidR="0024307B" w:rsidRPr="0005045C" w:rsidRDefault="0024307B" w:rsidP="00867349">
      <w:pPr>
        <w:pStyle w:val="a4"/>
        <w:widowControl w:val="0"/>
        <w:spacing w:after="0" w:line="312" w:lineRule="auto"/>
        <w:ind w:left="0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24307B" w:rsidRPr="0005045C" w:rsidRDefault="0024307B" w:rsidP="004E441A">
      <w:pPr>
        <w:pStyle w:val="a4"/>
        <w:widowControl w:val="0"/>
        <w:spacing w:before="240" w:after="120" w:line="312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Style w:val="btext"/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lastRenderedPageBreak/>
        <w:t>4.</w:t>
      </w:r>
      <w:r w:rsidRPr="000504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КОМІСІЯ З ПИТАНЬ ЕТИКИ ТА АКАДЕМІЧНОЇ </w:t>
      </w:r>
      <w:r w:rsidRPr="0005045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br/>
        <w:t xml:space="preserve">ЧЕСНОСТІ </w:t>
      </w: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t>НТУУ «КПІ»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З метою моніторингу дотримання членами університет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ської громади моральних та правових норм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ць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ого Кодексу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в НТУУ «КПІ»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створюється Комісія з питань етики та академічної чесності (да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лі –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Комісія). Комісія наділяється правом одержувати і розгл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я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дати заяви щодо порушення Кодексу честі та надавати пропозиції адміністрації університету (факультетів та інститутів) щодо накл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дання відповідних санкцій. 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Комісія у своїй роботі керується Конституцією України, Законом України «Про вищу освіту», іншими чи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нни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ми нормати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но-право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  <w:t xml:space="preserve">вими актами, Статутом університету, цим Кодексом та Положенням про 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Комісію з питань етики та академічної чесності, яке затверджується Вченою радою НТУУ «КПІ».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lang w:val="uk-UA"/>
        </w:rPr>
      </w:pP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Склад Комісії затверджується Конференцією трудового 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 xml:space="preserve">колективу університету за поданням Вченої ради НТУУ «КПІ» </w:t>
      </w:r>
      <w:r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br/>
      </w:r>
      <w:r w:rsidRPr="0005045C">
        <w:rPr>
          <w:rFonts w:ascii="Times New Roman" w:hAnsi="Times New Roman"/>
          <w:color w:val="000000"/>
          <w:spacing w:val="-4"/>
          <w:sz w:val="32"/>
          <w:szCs w:val="32"/>
          <w:lang w:val="uk-UA"/>
        </w:rPr>
        <w:t>терміном на 1 рік.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Член спільноти, який став свідком або має серйозну пр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и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чину вважати, що стався факт порушення цього Кодексу, п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овинен повідомити про це Комісії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 xml:space="preserve"> з питань етики та академічної чесності НТУУ «КПІ».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Неприйнятно подавати (підтримувати подання)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безпідставних скарг або скарг без підпису.</w:t>
      </w:r>
    </w:p>
    <w:p w:rsidR="0024307B" w:rsidRPr="00575221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Якщо студент чи працівник має сумніви або непевність, що його дії або бездіяльність можуть порушити </w:t>
      </w:r>
      <w:r w:rsidRPr="0005045C">
        <w:rPr>
          <w:rStyle w:val="btext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Кодекс честі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НТУУ «КПІ», він може звернутися за консультацією до </w:t>
      </w:r>
      <w:r w:rsidRPr="0005045C">
        <w:rPr>
          <w:rFonts w:ascii="Times New Roman" w:hAnsi="Times New Roman"/>
          <w:color w:val="000000"/>
          <w:sz w:val="32"/>
          <w:szCs w:val="32"/>
          <w:lang w:val="uk-UA"/>
        </w:rPr>
        <w:t>Комісії.</w:t>
      </w:r>
    </w:p>
    <w:p w:rsidR="0024307B" w:rsidRPr="00CC707C" w:rsidRDefault="0024307B" w:rsidP="004E441A">
      <w:pPr>
        <w:pStyle w:val="a4"/>
        <w:widowControl w:val="0"/>
        <w:numPr>
          <w:ilvl w:val="0"/>
          <w:numId w:val="13"/>
        </w:numPr>
        <w:tabs>
          <w:tab w:val="left" w:pos="1246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</w:pPr>
      <w:r w:rsidRPr="00CC707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Будь-який член університетської спільноти має право зве</w:t>
      </w:r>
      <w:r w:rsidRPr="00CC707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р</w:t>
      </w:r>
      <w:r w:rsidRPr="00CC707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нутися до Комісії з метою в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нес</w:t>
      </w:r>
      <w:r w:rsidRPr="00CC707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 xml:space="preserve">ення пропозицій та доповнень 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br/>
      </w:r>
      <w:r w:rsidRPr="00CC707C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до цього Кодексу</w:t>
      </w:r>
      <w:r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  <w:lang w:val="uk-UA"/>
        </w:rPr>
        <w:t>.</w:t>
      </w:r>
    </w:p>
    <w:p w:rsidR="0024307B" w:rsidRPr="0005045C" w:rsidRDefault="0024307B" w:rsidP="004E441A">
      <w:pPr>
        <w:pStyle w:val="a4"/>
        <w:widowControl w:val="0"/>
        <w:spacing w:before="240" w:after="120" w:line="312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05045C">
        <w:rPr>
          <w:rFonts w:ascii="Times New Roman" w:hAnsi="Times New Roman"/>
          <w:b/>
          <w:color w:val="000000"/>
          <w:sz w:val="32"/>
          <w:szCs w:val="32"/>
          <w:lang w:val="uk-UA"/>
        </w:rPr>
        <w:lastRenderedPageBreak/>
        <w:t>5. ЗАКЛЮЧНІ ПОЛОЖЕННЯ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4"/>
        </w:numPr>
        <w:tabs>
          <w:tab w:val="left" w:pos="1288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Члени університетської громади зобов’язані знати </w:t>
      </w:r>
      <w:r w:rsidRPr="0005045C">
        <w:rPr>
          <w:rStyle w:val="btext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Кодекс честі 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НТУУ «КПІ». Незнання або нерозуміння норм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ць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ого </w:t>
      </w:r>
      <w:r w:rsidRPr="0005045C">
        <w:rPr>
          <w:rStyle w:val="btext"/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Кодексу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саме по собі не є виправданням неетичної поведінки. 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4"/>
        </w:numPr>
        <w:tabs>
          <w:tab w:val="left" w:pos="1288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Прийняття принципів і норм Кодексу честі НТУУ «КПІ» засвідчується підписом члена університетської громади. Зараховані на перший курс студенти університету підписують свою згоду з Кодексом честі НТУУ «КПІ» в обов’язковому порядку.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4"/>
        </w:numPr>
        <w:tabs>
          <w:tab w:val="left" w:pos="1288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Порушення норм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ць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ого Кодексу може передбачати н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а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клада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ння санкцій, аж до відрахування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або звільнення з університ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е</w:t>
      </w: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ту, за поданням Комісії з питань етики та академічної чесності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24307B" w:rsidRPr="0005045C" w:rsidRDefault="0024307B" w:rsidP="004E441A">
      <w:pPr>
        <w:pStyle w:val="a4"/>
        <w:widowControl w:val="0"/>
        <w:numPr>
          <w:ilvl w:val="0"/>
          <w:numId w:val="14"/>
        </w:numPr>
        <w:tabs>
          <w:tab w:val="left" w:pos="1288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05045C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Кодекс честі НТУУ «КПІ» затверджується Конференцією трудового колективу університету. </w:t>
      </w:r>
    </w:p>
    <w:p w:rsidR="0024307B" w:rsidRPr="006A4E09" w:rsidRDefault="0024307B" w:rsidP="004E441A">
      <w:pPr>
        <w:pStyle w:val="a4"/>
        <w:widowControl w:val="0"/>
        <w:numPr>
          <w:ilvl w:val="0"/>
          <w:numId w:val="14"/>
        </w:numPr>
        <w:tabs>
          <w:tab w:val="left" w:pos="1288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6A4E09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Зміни та доповнення до Кодексу вносяться за поданням Вченої ради НТУУ «КПІ», Студентської ради НТУУ «КПІ»,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A4E09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Профкому співробітників НТУУ «КПІ», Профкому студентів НТУУ «КПІ» та Наукового товариства студентів та аспірантів НТУУ «КПІ», Комісії з питань етики та академічної чесності.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A4E09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Зміни та доповнення до Кодексу честі вносяться винятково за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br/>
      </w:r>
      <w:r w:rsidRPr="006A4E09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рішенням Конференції трудового колективу університету. </w:t>
      </w:r>
    </w:p>
    <w:sectPr w:rsidR="0024307B" w:rsidRPr="006A4E09" w:rsidSect="00B32B89">
      <w:footerReference w:type="even" r:id="rId7"/>
      <w:footerReference w:type="default" r:id="rId8"/>
      <w:pgSz w:w="11907" w:h="16840" w:code="9"/>
      <w:pgMar w:top="1474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56" w:rsidRDefault="00D45E56">
      <w:r>
        <w:separator/>
      </w:r>
    </w:p>
  </w:endnote>
  <w:endnote w:type="continuationSeparator" w:id="0">
    <w:p w:rsidR="00D45E56" w:rsidRDefault="00D4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7B" w:rsidRDefault="00B14B62" w:rsidP="002D5F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30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307B" w:rsidRDefault="002430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7B" w:rsidRPr="00B32B89" w:rsidRDefault="00B14B62" w:rsidP="00B32B89">
    <w:pPr>
      <w:pStyle w:val="a7"/>
      <w:framePr w:w="722" w:h="425" w:hRule="exact" w:wrap="around" w:vAnchor="text" w:hAnchor="page" w:x="5445" w:y="9"/>
      <w:jc w:val="center"/>
      <w:rPr>
        <w:rStyle w:val="a9"/>
        <w:rFonts w:ascii="Times New Roman" w:hAnsi="Times New Roman"/>
        <w:sz w:val="28"/>
        <w:szCs w:val="28"/>
      </w:rPr>
    </w:pPr>
    <w:r w:rsidRPr="00B32B89">
      <w:rPr>
        <w:rStyle w:val="a9"/>
        <w:rFonts w:ascii="Times New Roman" w:hAnsi="Times New Roman"/>
        <w:sz w:val="28"/>
        <w:szCs w:val="28"/>
      </w:rPr>
      <w:fldChar w:fldCharType="begin"/>
    </w:r>
    <w:r w:rsidR="0024307B" w:rsidRPr="00B32B89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32B89">
      <w:rPr>
        <w:rStyle w:val="a9"/>
        <w:rFonts w:ascii="Times New Roman" w:hAnsi="Times New Roman"/>
        <w:sz w:val="28"/>
        <w:szCs w:val="28"/>
      </w:rPr>
      <w:fldChar w:fldCharType="separate"/>
    </w:r>
    <w:r w:rsidR="0035782E">
      <w:rPr>
        <w:rStyle w:val="a9"/>
        <w:rFonts w:ascii="Times New Roman" w:hAnsi="Times New Roman"/>
        <w:noProof/>
        <w:sz w:val="28"/>
        <w:szCs w:val="28"/>
      </w:rPr>
      <w:t>4</w:t>
    </w:r>
    <w:r w:rsidRPr="00B32B89">
      <w:rPr>
        <w:rStyle w:val="a9"/>
        <w:rFonts w:ascii="Times New Roman" w:hAnsi="Times New Roman"/>
        <w:sz w:val="28"/>
        <w:szCs w:val="28"/>
      </w:rPr>
      <w:fldChar w:fldCharType="end"/>
    </w:r>
  </w:p>
  <w:p w:rsidR="0024307B" w:rsidRDefault="00243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56" w:rsidRDefault="00D45E56">
      <w:r>
        <w:separator/>
      </w:r>
    </w:p>
  </w:footnote>
  <w:footnote w:type="continuationSeparator" w:id="0">
    <w:p w:rsidR="00D45E56" w:rsidRDefault="00D4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65C"/>
    <w:multiLevelType w:val="hybridMultilevel"/>
    <w:tmpl w:val="ED7E9C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A67DC"/>
    <w:multiLevelType w:val="hybridMultilevel"/>
    <w:tmpl w:val="2034ABFC"/>
    <w:lvl w:ilvl="0" w:tplc="BD4A6EB8">
      <w:start w:val="1"/>
      <w:numFmt w:val="decimal"/>
      <w:lvlText w:val="1.4.%1."/>
      <w:lvlJc w:val="left"/>
      <w:pPr>
        <w:ind w:left="1211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">
    <w:nsid w:val="195B7988"/>
    <w:multiLevelType w:val="hybridMultilevel"/>
    <w:tmpl w:val="ED4ADE24"/>
    <w:lvl w:ilvl="0" w:tplc="B8A632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292A3E"/>
    <w:multiLevelType w:val="hybridMultilevel"/>
    <w:tmpl w:val="A7A6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43843"/>
    <w:multiLevelType w:val="hybridMultilevel"/>
    <w:tmpl w:val="24C02D02"/>
    <w:lvl w:ilvl="0" w:tplc="180E4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E1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46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2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2C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01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CC9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4A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88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B5246C"/>
    <w:multiLevelType w:val="multilevel"/>
    <w:tmpl w:val="D5D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C278F2"/>
    <w:multiLevelType w:val="hybridMultilevel"/>
    <w:tmpl w:val="55E0CBB0"/>
    <w:lvl w:ilvl="0" w:tplc="239EE4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EF706B"/>
    <w:multiLevelType w:val="hybridMultilevel"/>
    <w:tmpl w:val="A0960AB0"/>
    <w:lvl w:ilvl="0" w:tplc="C9789528">
      <w:start w:val="1"/>
      <w:numFmt w:val="decimal"/>
      <w:lvlText w:val="3.2.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518241E6"/>
    <w:multiLevelType w:val="hybridMultilevel"/>
    <w:tmpl w:val="3B9089D2"/>
    <w:lvl w:ilvl="0" w:tplc="6936D198">
      <w:start w:val="1"/>
      <w:numFmt w:val="decimal"/>
      <w:lvlText w:val="3.1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64E44FE"/>
    <w:multiLevelType w:val="hybridMultilevel"/>
    <w:tmpl w:val="F62239A4"/>
    <w:lvl w:ilvl="0" w:tplc="D70EF5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B0E53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61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C2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09C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5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4E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C8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AA2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9273C7"/>
    <w:multiLevelType w:val="hybridMultilevel"/>
    <w:tmpl w:val="494A260C"/>
    <w:lvl w:ilvl="0" w:tplc="BB96DC56">
      <w:start w:val="1"/>
      <w:numFmt w:val="decimal"/>
      <w:lvlText w:val="2.1.%1."/>
      <w:lvlJc w:val="left"/>
      <w:pPr>
        <w:ind w:left="1509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30A3A1F"/>
    <w:multiLevelType w:val="multilevel"/>
    <w:tmpl w:val="E48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D2112"/>
    <w:multiLevelType w:val="hybridMultilevel"/>
    <w:tmpl w:val="F042A8C4"/>
    <w:lvl w:ilvl="0" w:tplc="3104C526">
      <w:start w:val="1"/>
      <w:numFmt w:val="decimal"/>
      <w:lvlText w:val="4.%1."/>
      <w:lvlJc w:val="left"/>
      <w:pPr>
        <w:ind w:left="177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425F1"/>
    <w:multiLevelType w:val="hybridMultilevel"/>
    <w:tmpl w:val="6BC014F2"/>
    <w:lvl w:ilvl="0" w:tplc="7E4EFB46">
      <w:start w:val="1"/>
      <w:numFmt w:val="decimal"/>
      <w:lvlText w:val="5.%1."/>
      <w:lvlJc w:val="left"/>
      <w:pPr>
        <w:ind w:left="234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C7F2208"/>
    <w:multiLevelType w:val="hybridMultilevel"/>
    <w:tmpl w:val="97CA94B2"/>
    <w:lvl w:ilvl="0" w:tplc="1EE0F390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926E6"/>
    <w:multiLevelType w:val="hybridMultilevel"/>
    <w:tmpl w:val="6CE4FCE6"/>
    <w:lvl w:ilvl="0" w:tplc="2278AE5C">
      <w:start w:val="15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defaultTabStop w:val="720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AF3"/>
    <w:rsid w:val="000022D1"/>
    <w:rsid w:val="000050D6"/>
    <w:rsid w:val="0005045C"/>
    <w:rsid w:val="00071089"/>
    <w:rsid w:val="00077B09"/>
    <w:rsid w:val="000805E0"/>
    <w:rsid w:val="00083EEA"/>
    <w:rsid w:val="00084D69"/>
    <w:rsid w:val="000E5DDE"/>
    <w:rsid w:val="000E7ED0"/>
    <w:rsid w:val="00127C11"/>
    <w:rsid w:val="0013745A"/>
    <w:rsid w:val="00144C42"/>
    <w:rsid w:val="00152D6C"/>
    <w:rsid w:val="0016633C"/>
    <w:rsid w:val="001776AF"/>
    <w:rsid w:val="00177DD5"/>
    <w:rsid w:val="001D5AED"/>
    <w:rsid w:val="001F757D"/>
    <w:rsid w:val="00203385"/>
    <w:rsid w:val="00215188"/>
    <w:rsid w:val="0024307B"/>
    <w:rsid w:val="00261679"/>
    <w:rsid w:val="00262299"/>
    <w:rsid w:val="00266EC9"/>
    <w:rsid w:val="00282C71"/>
    <w:rsid w:val="0028415C"/>
    <w:rsid w:val="00285D9E"/>
    <w:rsid w:val="00285FCE"/>
    <w:rsid w:val="002A0453"/>
    <w:rsid w:val="002A3926"/>
    <w:rsid w:val="002C3027"/>
    <w:rsid w:val="002C3C89"/>
    <w:rsid w:val="002C4070"/>
    <w:rsid w:val="002C6A6F"/>
    <w:rsid w:val="002D5F9F"/>
    <w:rsid w:val="00310558"/>
    <w:rsid w:val="00336A59"/>
    <w:rsid w:val="00337C71"/>
    <w:rsid w:val="003470CD"/>
    <w:rsid w:val="0035782E"/>
    <w:rsid w:val="00360866"/>
    <w:rsid w:val="003710B3"/>
    <w:rsid w:val="0037124D"/>
    <w:rsid w:val="00382D99"/>
    <w:rsid w:val="00390F6E"/>
    <w:rsid w:val="003B3D79"/>
    <w:rsid w:val="003D4CC6"/>
    <w:rsid w:val="003E799A"/>
    <w:rsid w:val="00451905"/>
    <w:rsid w:val="00463CE9"/>
    <w:rsid w:val="00465E8A"/>
    <w:rsid w:val="004746BE"/>
    <w:rsid w:val="004A39F0"/>
    <w:rsid w:val="004A7D1D"/>
    <w:rsid w:val="004C40A0"/>
    <w:rsid w:val="004E441A"/>
    <w:rsid w:val="004F6DBF"/>
    <w:rsid w:val="00506DDE"/>
    <w:rsid w:val="00533B93"/>
    <w:rsid w:val="0054435B"/>
    <w:rsid w:val="0055763A"/>
    <w:rsid w:val="00567181"/>
    <w:rsid w:val="00575221"/>
    <w:rsid w:val="00586406"/>
    <w:rsid w:val="005A3B00"/>
    <w:rsid w:val="005B0BB2"/>
    <w:rsid w:val="005C5D3F"/>
    <w:rsid w:val="005D1ECF"/>
    <w:rsid w:val="00616C32"/>
    <w:rsid w:val="00630E83"/>
    <w:rsid w:val="0064464F"/>
    <w:rsid w:val="00652E11"/>
    <w:rsid w:val="006A4E09"/>
    <w:rsid w:val="006B0917"/>
    <w:rsid w:val="006E7462"/>
    <w:rsid w:val="006F07BC"/>
    <w:rsid w:val="007042EA"/>
    <w:rsid w:val="00705DD0"/>
    <w:rsid w:val="00715834"/>
    <w:rsid w:val="00730FAA"/>
    <w:rsid w:val="00735371"/>
    <w:rsid w:val="007657A3"/>
    <w:rsid w:val="00784CE1"/>
    <w:rsid w:val="00790D74"/>
    <w:rsid w:val="007A287A"/>
    <w:rsid w:val="007C3BCA"/>
    <w:rsid w:val="007C7DD4"/>
    <w:rsid w:val="007D47AE"/>
    <w:rsid w:val="0080374A"/>
    <w:rsid w:val="00814EEA"/>
    <w:rsid w:val="00864898"/>
    <w:rsid w:val="00864BBA"/>
    <w:rsid w:val="00867349"/>
    <w:rsid w:val="00884E84"/>
    <w:rsid w:val="008955D5"/>
    <w:rsid w:val="008A7436"/>
    <w:rsid w:val="008B160E"/>
    <w:rsid w:val="008B1DE8"/>
    <w:rsid w:val="008B5F84"/>
    <w:rsid w:val="009226E7"/>
    <w:rsid w:val="009474A9"/>
    <w:rsid w:val="009712D9"/>
    <w:rsid w:val="00977F4C"/>
    <w:rsid w:val="00991A9E"/>
    <w:rsid w:val="009C62C1"/>
    <w:rsid w:val="009F7C4C"/>
    <w:rsid w:val="00A341A5"/>
    <w:rsid w:val="00A5399D"/>
    <w:rsid w:val="00A56532"/>
    <w:rsid w:val="00A919E7"/>
    <w:rsid w:val="00A92CBA"/>
    <w:rsid w:val="00AA593C"/>
    <w:rsid w:val="00AC60F1"/>
    <w:rsid w:val="00AD0836"/>
    <w:rsid w:val="00AE1B24"/>
    <w:rsid w:val="00B14166"/>
    <w:rsid w:val="00B14B62"/>
    <w:rsid w:val="00B17209"/>
    <w:rsid w:val="00B232F1"/>
    <w:rsid w:val="00B238B7"/>
    <w:rsid w:val="00B26473"/>
    <w:rsid w:val="00B32B89"/>
    <w:rsid w:val="00B35856"/>
    <w:rsid w:val="00B85C15"/>
    <w:rsid w:val="00B907DD"/>
    <w:rsid w:val="00BE187C"/>
    <w:rsid w:val="00BE65AC"/>
    <w:rsid w:val="00BF0E4B"/>
    <w:rsid w:val="00C02EFE"/>
    <w:rsid w:val="00C1605C"/>
    <w:rsid w:val="00C1728B"/>
    <w:rsid w:val="00C732CF"/>
    <w:rsid w:val="00C74740"/>
    <w:rsid w:val="00CB33BF"/>
    <w:rsid w:val="00CC707C"/>
    <w:rsid w:val="00CD77DC"/>
    <w:rsid w:val="00CF444B"/>
    <w:rsid w:val="00D00CA7"/>
    <w:rsid w:val="00D11F89"/>
    <w:rsid w:val="00D34563"/>
    <w:rsid w:val="00D34F2A"/>
    <w:rsid w:val="00D45E56"/>
    <w:rsid w:val="00D519FC"/>
    <w:rsid w:val="00D56F09"/>
    <w:rsid w:val="00D762E6"/>
    <w:rsid w:val="00D95210"/>
    <w:rsid w:val="00DA0AF3"/>
    <w:rsid w:val="00DA137F"/>
    <w:rsid w:val="00DA23DA"/>
    <w:rsid w:val="00DA7590"/>
    <w:rsid w:val="00DC2BD9"/>
    <w:rsid w:val="00DD38C3"/>
    <w:rsid w:val="00DD6B63"/>
    <w:rsid w:val="00DE303B"/>
    <w:rsid w:val="00E02983"/>
    <w:rsid w:val="00E22764"/>
    <w:rsid w:val="00E374CA"/>
    <w:rsid w:val="00E41464"/>
    <w:rsid w:val="00E42D5B"/>
    <w:rsid w:val="00E43DB0"/>
    <w:rsid w:val="00E442F6"/>
    <w:rsid w:val="00E67FEB"/>
    <w:rsid w:val="00E814E4"/>
    <w:rsid w:val="00EA0556"/>
    <w:rsid w:val="00EA1E57"/>
    <w:rsid w:val="00EA3927"/>
    <w:rsid w:val="00EB2C65"/>
    <w:rsid w:val="00ED694E"/>
    <w:rsid w:val="00EF7C67"/>
    <w:rsid w:val="00F10AC0"/>
    <w:rsid w:val="00F226D7"/>
    <w:rsid w:val="00F22F49"/>
    <w:rsid w:val="00F36216"/>
    <w:rsid w:val="00F44E78"/>
    <w:rsid w:val="00F578D9"/>
    <w:rsid w:val="00F91B3E"/>
    <w:rsid w:val="00FB1DA2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0AF3"/>
    <w:rPr>
      <w:rFonts w:cs="Times New Roman"/>
    </w:rPr>
  </w:style>
  <w:style w:type="character" w:styleId="a3">
    <w:name w:val="Hyperlink"/>
    <w:basedOn w:val="a0"/>
    <w:uiPriority w:val="99"/>
    <w:semiHidden/>
    <w:rsid w:val="00DA0A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A0AF3"/>
    <w:pPr>
      <w:ind w:left="720"/>
      <w:contextualSpacing/>
    </w:pPr>
  </w:style>
  <w:style w:type="paragraph" w:customStyle="1" w:styleId="tekstAkademia">
    <w:name w:val="tekst Akademia"/>
    <w:basedOn w:val="a"/>
    <w:uiPriority w:val="99"/>
    <w:rsid w:val="00B232F1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 Pro 45 Lt" w:hAnsi="HelveticaNeueLT Pro 45 Lt" w:cs="HelveticaNeueLT Pro 45 Lt"/>
      <w:color w:val="000000"/>
      <w:sz w:val="20"/>
      <w:szCs w:val="24"/>
    </w:rPr>
  </w:style>
  <w:style w:type="paragraph" w:styleId="a5">
    <w:name w:val="Balloon Text"/>
    <w:basedOn w:val="a"/>
    <w:link w:val="a6"/>
    <w:uiPriority w:val="99"/>
    <w:semiHidden/>
    <w:rsid w:val="007C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BCA"/>
    <w:rPr>
      <w:rFonts w:ascii="Tahoma" w:hAnsi="Tahoma" w:cs="Tahoma"/>
      <w:sz w:val="16"/>
      <w:szCs w:val="16"/>
    </w:rPr>
  </w:style>
  <w:style w:type="character" w:customStyle="1" w:styleId="btext">
    <w:name w:val="btext"/>
    <w:basedOn w:val="a0"/>
    <w:uiPriority w:val="99"/>
    <w:rsid w:val="00084D6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81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814E4"/>
    <w:rPr>
      <w:rFonts w:ascii="Courier New" w:hAnsi="Courier New" w:cs="Courier New"/>
      <w:sz w:val="20"/>
      <w:szCs w:val="20"/>
    </w:rPr>
  </w:style>
  <w:style w:type="character" w:customStyle="1" w:styleId="a00">
    <w:name w:val="a0"/>
    <w:basedOn w:val="a0"/>
    <w:uiPriority w:val="99"/>
    <w:rsid w:val="001D5AED"/>
    <w:rPr>
      <w:rFonts w:cs="Times New Roman"/>
    </w:rPr>
  </w:style>
  <w:style w:type="paragraph" w:styleId="a7">
    <w:name w:val="footer"/>
    <w:basedOn w:val="a"/>
    <w:link w:val="a8"/>
    <w:uiPriority w:val="99"/>
    <w:rsid w:val="00B32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56532"/>
    <w:rPr>
      <w:rFonts w:cs="Times New Roman"/>
    </w:rPr>
  </w:style>
  <w:style w:type="character" w:styleId="a9">
    <w:name w:val="page number"/>
    <w:basedOn w:val="a0"/>
    <w:uiPriority w:val="99"/>
    <w:rsid w:val="00B32B89"/>
    <w:rPr>
      <w:rFonts w:cs="Times New Roman"/>
    </w:rPr>
  </w:style>
  <w:style w:type="paragraph" w:styleId="aa">
    <w:name w:val="header"/>
    <w:basedOn w:val="a"/>
    <w:link w:val="ab"/>
    <w:uiPriority w:val="99"/>
    <w:rsid w:val="00B32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565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 УКРАЇНИ</vt:lpstr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 УКРАЇНИ</dc:title>
  <dc:subject/>
  <dc:creator>Анатолий</dc:creator>
  <cp:keywords/>
  <dc:description/>
  <cp:lastModifiedBy>Lab-inform</cp:lastModifiedBy>
  <cp:revision>2</cp:revision>
  <cp:lastPrinted>2015-08-06T09:12:00Z</cp:lastPrinted>
  <dcterms:created xsi:type="dcterms:W3CDTF">2015-08-27T11:17:00Z</dcterms:created>
  <dcterms:modified xsi:type="dcterms:W3CDTF">2015-08-27T11:17:00Z</dcterms:modified>
</cp:coreProperties>
</file>